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Fourth Grade Supply List 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Backpack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Pencils - Please keep a supply at all times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2 - Composition Notebooks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1 - 70 Sheet Wide Ruled Wirebound Notebook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4 - Packs of Wide Rule Paper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Colored Pencils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Markers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Highlighters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Crayons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Scissors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Pencil box or pouch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2 - Earbuds (one for each class)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1 - Three-prong folder for Accelerated Math (no 3 ring binders please)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pack of Copy Paper (for Accelerated Math)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Dry Erase Markers - Please keep a supply at all times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Dry Erase Marker Board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Paper Towels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Hand Sanitizer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 boxes of Kleenex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Disinfecting Wipes or Baby Wipes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*Workbook Money: Please be prepared for this.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As soon as we know the exact price, we will forward this information to you. 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